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spacing w:after="156" w:afterLines="50"/>
        <w:ind w:firstLine="562"/>
        <w:jc w:val="center"/>
        <w:rPr>
          <w:rFonts w:ascii="黑体" w:hAnsi="黑体" w:eastAsia="黑体"/>
          <w:b/>
          <w:sz w:val="28"/>
        </w:rPr>
      </w:pPr>
      <w:r>
        <w:rPr>
          <w:rFonts w:hint="eastAsia" w:ascii="黑体" w:hAnsi="黑体" w:eastAsia="黑体"/>
          <w:b/>
          <w:bCs/>
          <w:sz w:val="28"/>
          <w:lang w:eastAsia="zh-CN"/>
        </w:rPr>
        <w:t xml:space="preserve"> 采气分公司危险废物规范化暂存工程项目</w:t>
      </w:r>
      <w:r>
        <w:rPr>
          <w:rFonts w:hint="eastAsia" w:ascii="黑体" w:hAnsi="黑体" w:eastAsia="黑体"/>
          <w:b/>
          <w:sz w:val="28"/>
        </w:rPr>
        <w:t>竣工</w:t>
      </w:r>
    </w:p>
    <w:p>
      <w:pPr>
        <w:pStyle w:val="22"/>
        <w:spacing w:after="156" w:afterLines="50"/>
        <w:ind w:firstLine="562"/>
        <w:jc w:val="center"/>
        <w:rPr>
          <w:rFonts w:ascii="黑体" w:hAnsi="黑体" w:eastAsia="黑体"/>
          <w:b/>
          <w:sz w:val="28"/>
        </w:rPr>
      </w:pPr>
      <w:r>
        <w:rPr>
          <w:rFonts w:hint="eastAsia" w:ascii="黑体" w:hAnsi="黑体" w:eastAsia="黑体"/>
          <w:b/>
          <w:sz w:val="28"/>
        </w:rPr>
        <w:t>环境保护验收监测报告表其他需要说明的事项</w:t>
      </w:r>
    </w:p>
    <w:p>
      <w:pPr>
        <w:pStyle w:val="3"/>
      </w:pPr>
      <w:r>
        <w:rPr>
          <w:rFonts w:hint="eastAsia"/>
        </w:rPr>
        <w:t>1</w:t>
      </w:r>
      <w:r>
        <w:t xml:space="preserve"> </w:t>
      </w:r>
      <w:r>
        <w:rPr>
          <w:rFonts w:hint="eastAsia"/>
        </w:rPr>
        <w:t>环境保护设施设计、施工和验收过程简况</w:t>
      </w:r>
    </w:p>
    <w:p>
      <w:pPr>
        <w:pStyle w:val="4"/>
      </w:pPr>
      <w:r>
        <w:rPr>
          <w:rFonts w:hint="eastAsia"/>
        </w:rPr>
        <w:t>1.1</w:t>
      </w:r>
      <w:r>
        <w:t xml:space="preserve"> </w:t>
      </w:r>
      <w:r>
        <w:rPr>
          <w:rFonts w:hint="eastAsia"/>
        </w:rPr>
        <w:t>设计简况</w:t>
      </w:r>
    </w:p>
    <w:p>
      <w:pPr>
        <w:spacing w:line="500" w:lineRule="exact"/>
        <w:ind w:firstLine="474" w:firstLineChars="200"/>
        <w:rPr>
          <w:rFonts w:hint="default" w:ascii="Times New Roman" w:hAnsi="Times New Roman" w:eastAsia="宋体" w:cs="Times New Roman"/>
          <w:w w:val="99"/>
          <w:sz w:val="24"/>
          <w:szCs w:val="24"/>
        </w:rPr>
      </w:pPr>
      <w:r>
        <w:rPr>
          <w:rFonts w:hint="default" w:ascii="Times New Roman" w:hAnsi="Times New Roman" w:eastAsia="宋体" w:cs="Times New Roman"/>
          <w:w w:val="99"/>
          <w:sz w:val="24"/>
          <w:szCs w:val="24"/>
          <w:lang w:eastAsia="zh-CN"/>
        </w:rPr>
        <w:t>大庆油田有限责任公司采气分公司（储气库分公司）</w:t>
      </w:r>
      <w:r>
        <w:rPr>
          <w:rFonts w:hint="default" w:ascii="Times New Roman" w:hAnsi="Times New Roman" w:eastAsia="宋体" w:cs="Times New Roman"/>
          <w:w w:val="99"/>
          <w:sz w:val="24"/>
          <w:szCs w:val="24"/>
        </w:rPr>
        <w:t>针对</w:t>
      </w:r>
      <w:r>
        <w:rPr>
          <w:rFonts w:hint="default" w:ascii="Times New Roman" w:hAnsi="Times New Roman" w:eastAsia="宋体" w:cs="Times New Roman"/>
          <w:w w:val="99"/>
          <w:sz w:val="24"/>
          <w:szCs w:val="24"/>
          <w:lang w:eastAsia="zh-CN"/>
        </w:rPr>
        <w:t>采气分公司危险废物规范化暂存工程项目</w:t>
      </w:r>
      <w:r>
        <w:rPr>
          <w:rFonts w:hint="default" w:ascii="Times New Roman" w:hAnsi="Times New Roman" w:eastAsia="宋体" w:cs="Times New Roman"/>
          <w:w w:val="99"/>
          <w:sz w:val="24"/>
          <w:szCs w:val="24"/>
        </w:rPr>
        <w:t>实施建设，本工程主要建设内容为：新建1座危废储存库为单层砌体结构，建筑面积</w:t>
      </w:r>
      <w:r>
        <w:rPr>
          <w:rFonts w:hint="default" w:ascii="Times New Roman" w:hAnsi="Times New Roman" w:eastAsia="宋体" w:cs="Times New Roman"/>
          <w:w w:val="99"/>
          <w:sz w:val="24"/>
          <w:szCs w:val="24"/>
        </w:rPr>
        <w:t>为170.19m</w:t>
      </w:r>
      <w:r>
        <w:rPr>
          <w:rFonts w:hint="default" w:ascii="Times New Roman" w:hAnsi="Times New Roman" w:eastAsia="宋体" w:cs="Times New Roman"/>
          <w:w w:val="99"/>
          <w:sz w:val="24"/>
          <w:szCs w:val="24"/>
          <w:vertAlign w:val="superscript"/>
        </w:rPr>
        <w:t>2</w:t>
      </w:r>
      <w:r>
        <w:rPr>
          <w:rFonts w:hint="default" w:ascii="Times New Roman" w:hAnsi="Times New Roman" w:eastAsia="宋体" w:cs="Times New Roman"/>
          <w:w w:val="99"/>
          <w:sz w:val="24"/>
          <w:szCs w:val="24"/>
          <w:lang w:eastAsia="zh-CN"/>
        </w:rPr>
        <w:t>，</w:t>
      </w:r>
      <w:r>
        <w:rPr>
          <w:rFonts w:hint="default" w:ascii="Times New Roman" w:hAnsi="Times New Roman" w:eastAsia="宋体" w:cs="Times New Roman"/>
          <w:w w:val="99"/>
          <w:sz w:val="24"/>
          <w:szCs w:val="24"/>
        </w:rPr>
        <w:t>建筑高度455m</w:t>
      </w:r>
      <w:r>
        <w:rPr>
          <w:rFonts w:hint="default" w:ascii="Times New Roman" w:hAnsi="Times New Roman" w:eastAsia="宋体" w:cs="Times New Roman"/>
          <w:w w:val="99"/>
          <w:sz w:val="24"/>
          <w:szCs w:val="24"/>
          <w:lang w:eastAsia="zh-CN"/>
        </w:rPr>
        <w:t>，</w:t>
      </w:r>
      <w:r>
        <w:rPr>
          <w:rFonts w:hint="default" w:ascii="Times New Roman" w:hAnsi="Times New Roman" w:eastAsia="宋体" w:cs="Times New Roman"/>
          <w:w w:val="99"/>
          <w:sz w:val="24"/>
          <w:szCs w:val="24"/>
        </w:rPr>
        <w:t>外墙为370mm厚混凝土多孔砖</w:t>
      </w:r>
      <w:r>
        <w:rPr>
          <w:rFonts w:hint="default" w:ascii="Times New Roman" w:hAnsi="Times New Roman" w:eastAsia="宋体" w:cs="Times New Roman"/>
          <w:w w:val="99"/>
          <w:sz w:val="24"/>
          <w:szCs w:val="24"/>
          <w:lang w:eastAsia="zh-CN"/>
        </w:rPr>
        <w:t>，</w:t>
      </w:r>
      <w:r>
        <w:rPr>
          <w:rFonts w:hint="default" w:ascii="Times New Roman" w:hAnsi="Times New Roman" w:eastAsia="宋体" w:cs="Times New Roman"/>
          <w:w w:val="99"/>
          <w:sz w:val="24"/>
          <w:szCs w:val="24"/>
        </w:rPr>
        <w:t>内墙厚240mm混凝土多孔砖，檐口高度3.6m</w:t>
      </w:r>
      <w:r>
        <w:rPr>
          <w:rFonts w:hint="default" w:ascii="Times New Roman" w:hAnsi="Times New Roman" w:eastAsia="宋体" w:cs="Times New Roman"/>
          <w:w w:val="99"/>
          <w:sz w:val="24"/>
          <w:szCs w:val="24"/>
          <w:lang w:eastAsia="zh-CN"/>
        </w:rPr>
        <w:t>，</w:t>
      </w:r>
      <w:r>
        <w:rPr>
          <w:rFonts w:hint="default" w:ascii="Times New Roman" w:hAnsi="Times New Roman" w:eastAsia="宋体" w:cs="Times New Roman"/>
          <w:w w:val="99"/>
          <w:sz w:val="24"/>
          <w:szCs w:val="24"/>
        </w:rPr>
        <w:t xml:space="preserve"> 室内外高差0.20m</w:t>
      </w:r>
      <w:r>
        <w:rPr>
          <w:rFonts w:hint="default" w:ascii="Times New Roman" w:hAnsi="Times New Roman" w:eastAsia="宋体" w:cs="Times New Roman"/>
          <w:w w:val="99"/>
          <w:sz w:val="24"/>
          <w:szCs w:val="24"/>
          <w:lang w:eastAsia="zh-CN"/>
        </w:rPr>
        <w:t>，</w:t>
      </w:r>
      <w:r>
        <w:rPr>
          <w:rFonts w:hint="default" w:ascii="Times New Roman" w:hAnsi="Times New Roman" w:eastAsia="宋体" w:cs="Times New Roman"/>
          <w:w w:val="99"/>
          <w:sz w:val="24"/>
          <w:szCs w:val="24"/>
        </w:rPr>
        <w:t>危废储存库主要功能区包括：化验废液库（25.89m</w:t>
      </w:r>
      <w:r>
        <w:rPr>
          <w:rFonts w:hint="default" w:ascii="Times New Roman" w:hAnsi="Times New Roman" w:eastAsia="宋体" w:cs="Times New Roman"/>
          <w:w w:val="99"/>
          <w:sz w:val="24"/>
          <w:szCs w:val="24"/>
          <w:vertAlign w:val="superscript"/>
        </w:rPr>
        <w:t>2</w:t>
      </w:r>
      <w:r>
        <w:rPr>
          <w:rFonts w:hint="default" w:ascii="Times New Roman" w:hAnsi="Times New Roman" w:eastAsia="宋体" w:cs="Times New Roman"/>
          <w:w w:val="99"/>
          <w:sz w:val="24"/>
          <w:szCs w:val="24"/>
        </w:rPr>
        <w:t>）、腐蚀品库（酸）（10.48m</w:t>
      </w:r>
      <w:r>
        <w:rPr>
          <w:rFonts w:hint="default" w:ascii="Times New Roman" w:hAnsi="Times New Roman" w:eastAsia="宋体" w:cs="Times New Roman"/>
          <w:w w:val="99"/>
          <w:sz w:val="24"/>
          <w:szCs w:val="24"/>
          <w:vertAlign w:val="superscript"/>
        </w:rPr>
        <w:t>2</w:t>
      </w:r>
      <w:r>
        <w:rPr>
          <w:rFonts w:hint="default" w:ascii="Times New Roman" w:hAnsi="Times New Roman" w:eastAsia="宋体" w:cs="Times New Roman"/>
          <w:w w:val="99"/>
          <w:sz w:val="24"/>
          <w:szCs w:val="24"/>
        </w:rPr>
        <w:t>）、毒害品库（11.76m</w:t>
      </w:r>
      <w:r>
        <w:rPr>
          <w:rFonts w:hint="default" w:ascii="Times New Roman" w:hAnsi="Times New Roman" w:eastAsia="宋体" w:cs="Times New Roman"/>
          <w:w w:val="99"/>
          <w:sz w:val="24"/>
          <w:szCs w:val="24"/>
          <w:vertAlign w:val="superscript"/>
        </w:rPr>
        <w:t>2</w:t>
      </w:r>
      <w:r>
        <w:rPr>
          <w:rFonts w:hint="default" w:ascii="Times New Roman" w:hAnsi="Times New Roman" w:eastAsia="宋体" w:cs="Times New Roman"/>
          <w:w w:val="99"/>
          <w:sz w:val="24"/>
          <w:szCs w:val="24"/>
        </w:rPr>
        <w:t>）和腐蚀品库（盐、碱）（11.76m</w:t>
      </w:r>
      <w:r>
        <w:rPr>
          <w:rFonts w:hint="default" w:ascii="Times New Roman" w:hAnsi="Times New Roman" w:eastAsia="宋体" w:cs="Times New Roman"/>
          <w:w w:val="99"/>
          <w:sz w:val="24"/>
          <w:szCs w:val="24"/>
          <w:vertAlign w:val="superscript"/>
        </w:rPr>
        <w:t>2</w:t>
      </w:r>
      <w:r>
        <w:rPr>
          <w:rFonts w:hint="default" w:ascii="Times New Roman" w:hAnsi="Times New Roman" w:eastAsia="宋体" w:cs="Times New Roman"/>
          <w:w w:val="99"/>
          <w:sz w:val="24"/>
          <w:szCs w:val="24"/>
        </w:rPr>
        <w:t>）。废铅蓄电瓶库（51.27m</w:t>
      </w:r>
      <w:r>
        <w:rPr>
          <w:rFonts w:hint="default" w:ascii="Times New Roman" w:hAnsi="Times New Roman" w:eastAsia="宋体" w:cs="Times New Roman"/>
          <w:w w:val="99"/>
          <w:sz w:val="24"/>
          <w:szCs w:val="24"/>
          <w:vertAlign w:val="superscript"/>
        </w:rPr>
        <w:t>2</w:t>
      </w:r>
      <w:r>
        <w:rPr>
          <w:rFonts w:hint="default" w:ascii="Times New Roman" w:hAnsi="Times New Roman" w:eastAsia="宋体" w:cs="Times New Roman"/>
          <w:w w:val="99"/>
          <w:sz w:val="24"/>
          <w:szCs w:val="24"/>
        </w:rPr>
        <w:t>）、</w:t>
      </w:r>
      <w:r>
        <w:rPr>
          <w:rFonts w:hint="default" w:ascii="Times New Roman" w:hAnsi="Times New Roman" w:eastAsia="宋体" w:cs="Times New Roman"/>
          <w:color w:val="auto"/>
          <w:w w:val="99"/>
          <w:sz w:val="24"/>
          <w:szCs w:val="24"/>
        </w:rPr>
        <w:t>不含液体废物的废分离器滤芯库（28.43m</w:t>
      </w:r>
      <w:r>
        <w:rPr>
          <w:rFonts w:hint="default" w:ascii="Times New Roman" w:hAnsi="Times New Roman" w:eastAsia="宋体" w:cs="Times New Roman"/>
          <w:color w:val="auto"/>
          <w:w w:val="99"/>
          <w:sz w:val="24"/>
          <w:szCs w:val="24"/>
          <w:vertAlign w:val="superscript"/>
        </w:rPr>
        <w:t>2</w:t>
      </w:r>
      <w:r>
        <w:rPr>
          <w:rFonts w:hint="default" w:ascii="Times New Roman" w:hAnsi="Times New Roman" w:eastAsia="宋体" w:cs="Times New Roman"/>
          <w:color w:val="auto"/>
          <w:w w:val="99"/>
          <w:sz w:val="24"/>
          <w:szCs w:val="24"/>
        </w:rPr>
        <w:t>）</w:t>
      </w:r>
      <w:r>
        <w:rPr>
          <w:rFonts w:hint="default" w:ascii="Times New Roman" w:hAnsi="Times New Roman" w:eastAsia="宋体" w:cs="Times New Roman"/>
          <w:w w:val="99"/>
          <w:sz w:val="24"/>
          <w:szCs w:val="24"/>
        </w:rPr>
        <w:t>六个功能分区</w:t>
      </w:r>
      <w:r>
        <w:rPr>
          <w:rFonts w:hint="default" w:ascii="Times New Roman" w:hAnsi="Times New Roman" w:eastAsia="宋体" w:cs="Times New Roman"/>
          <w:w w:val="99"/>
          <w:sz w:val="24"/>
          <w:szCs w:val="24"/>
          <w:lang w:eastAsia="zh-CN"/>
        </w:rPr>
        <w:t>。</w:t>
      </w:r>
      <w:r>
        <w:rPr>
          <w:rFonts w:hint="default" w:ascii="Times New Roman" w:hAnsi="Times New Roman" w:eastAsia="宋体" w:cs="Times New Roman"/>
          <w:w w:val="99"/>
          <w:sz w:val="24"/>
          <w:szCs w:val="24"/>
        </w:rPr>
        <w:t>对原有厂区内水池进行回填土方并碾压新建场地。站内新建水泥混凝土场地宽15m，长25.10m，新建4m宽水泥混凝土道路9.90m，与生活区原有道路相连接。拆除并新建高1.8m铁艺围墙100m，整体依托</w:t>
      </w:r>
      <w:r>
        <w:rPr>
          <w:rFonts w:hint="default" w:ascii="Times New Roman" w:hAnsi="Times New Roman" w:eastAsia="宋体" w:cs="Times New Roman"/>
          <w:w w:val="99"/>
          <w:sz w:val="24"/>
          <w:szCs w:val="24"/>
          <w:lang w:eastAsia="zh-CN"/>
        </w:rPr>
        <w:t>升63集气站</w:t>
      </w:r>
      <w:r>
        <w:rPr>
          <w:rFonts w:hint="default" w:ascii="Times New Roman" w:hAnsi="Times New Roman" w:eastAsia="宋体" w:cs="Times New Roman"/>
          <w:w w:val="99"/>
          <w:sz w:val="24"/>
          <w:szCs w:val="24"/>
        </w:rPr>
        <w:t>管理。</w:t>
      </w:r>
    </w:p>
    <w:p>
      <w:pPr>
        <w:pStyle w:val="32"/>
      </w:pPr>
      <w:r>
        <w:rPr>
          <w:rFonts w:hint="eastAsia"/>
        </w:rPr>
        <w:t>本工程建设过程已将环境保护设施纳入了初步设计，环境保护设施的设计符合环境保护设计规范的要求，</w:t>
      </w:r>
      <w:r>
        <w:t>并编制了</w:t>
      </w:r>
      <w:r>
        <w:rPr>
          <w:rFonts w:hint="eastAsia"/>
        </w:rPr>
        <w:t>环境保护措施落实情况调查篇章。</w:t>
      </w:r>
    </w:p>
    <w:p>
      <w:pPr>
        <w:pStyle w:val="22"/>
        <w:rPr>
          <w:rFonts w:cs="Times New Roman"/>
          <w:color w:val="000000"/>
          <w:szCs w:val="24"/>
        </w:rPr>
      </w:pPr>
      <w:r>
        <w:rPr>
          <w:rFonts w:hint="eastAsia" w:cs="Times New Roman"/>
          <w:color w:val="000000"/>
          <w:szCs w:val="24"/>
        </w:rPr>
        <w:t>项目已经落实了防治污染以及环境保护设施投资概算，本工程实际总投资196.04万元，环保投资151.93万元，占总投资的77.5%。</w:t>
      </w:r>
    </w:p>
    <w:p>
      <w:pPr>
        <w:pStyle w:val="4"/>
      </w:pPr>
      <w:r>
        <w:rPr>
          <w:rFonts w:hint="eastAsia"/>
        </w:rPr>
        <w:t>1.2</w:t>
      </w:r>
      <w:r>
        <w:t xml:space="preserve"> </w:t>
      </w:r>
      <w:r>
        <w:rPr>
          <w:rFonts w:hint="eastAsia"/>
        </w:rPr>
        <w:t>施工简况</w:t>
      </w:r>
    </w:p>
    <w:p>
      <w:pPr>
        <w:pStyle w:val="22"/>
      </w:pPr>
      <w:r>
        <w:rPr>
          <w:rFonts w:hint="eastAsia"/>
        </w:rPr>
        <w:t>本项目</w:t>
      </w:r>
      <w:r>
        <w:t>已将</w:t>
      </w:r>
      <w:r>
        <w:rPr>
          <w:rFonts w:hint="eastAsia"/>
        </w:rPr>
        <w:t>环境保护</w:t>
      </w:r>
      <w:r>
        <w:t>设施</w:t>
      </w:r>
      <w:r>
        <w:rPr>
          <w:rFonts w:hint="eastAsia"/>
        </w:rPr>
        <w:t>建设</w:t>
      </w:r>
      <w:r>
        <w:t>纳入施工合同，随主体工程</w:t>
      </w:r>
      <w:r>
        <w:rPr>
          <w:rFonts w:hint="eastAsia"/>
        </w:rPr>
        <w:t>同时设计</w:t>
      </w:r>
      <w:r>
        <w:t>、同时施工</w:t>
      </w:r>
      <w:r>
        <w:rPr>
          <w:rFonts w:hint="eastAsia"/>
        </w:rPr>
        <w:t>、</w:t>
      </w:r>
      <w:r>
        <w:t>同时运行</w:t>
      </w:r>
      <w:r>
        <w:rPr>
          <w:rFonts w:hint="eastAsia"/>
        </w:rPr>
        <w:t>，</w:t>
      </w:r>
      <w:r>
        <w:t>并确保了环境保护</w:t>
      </w:r>
      <w:r>
        <w:rPr>
          <w:rFonts w:hint="eastAsia"/>
        </w:rPr>
        <w:t>设施</w:t>
      </w:r>
      <w:r>
        <w:t>的建设进度和资金。</w:t>
      </w:r>
      <w:r>
        <w:rPr>
          <w:rFonts w:hint="eastAsia"/>
        </w:rPr>
        <w:t>投入营运后，</w:t>
      </w:r>
      <w:bookmarkStart w:id="1" w:name="_GoBack"/>
      <w:bookmarkEnd w:id="1"/>
      <w:r>
        <w:rPr>
          <w:rFonts w:hint="eastAsia"/>
          <w:bCs/>
          <w:lang w:eastAsia="zh-CN"/>
        </w:rPr>
        <w:t>大庆油田有限责任公司采气分公司（储气库分公司）</w:t>
      </w:r>
      <w:r>
        <w:rPr>
          <w:rFonts w:hint="eastAsia"/>
        </w:rPr>
        <w:t>严格按照环评文件及其批复执行环境保护措施，投入了一定的人力、物力，加强管理和养护。</w:t>
      </w:r>
    </w:p>
    <w:p>
      <w:pPr>
        <w:pStyle w:val="22"/>
      </w:pPr>
      <w:r>
        <w:rPr>
          <w:rFonts w:hint="eastAsia"/>
        </w:rPr>
        <w:t xml:space="preserve">本项目在施工和运营期间基本按照环评文件及其批复的要求落实了各项环境保护措施，落实情况总体较好。  </w:t>
      </w:r>
    </w:p>
    <w:p>
      <w:pPr>
        <w:pStyle w:val="4"/>
      </w:pPr>
      <w:r>
        <w:rPr>
          <w:rFonts w:hint="eastAsia"/>
        </w:rPr>
        <w:t>1.3</w:t>
      </w:r>
      <w:r>
        <w:t xml:space="preserve"> </w:t>
      </w:r>
      <w:r>
        <w:rPr>
          <w:rFonts w:hint="eastAsia"/>
        </w:rPr>
        <w:t>验收过程简况</w:t>
      </w:r>
    </w:p>
    <w:p>
      <w:pPr>
        <w:pStyle w:val="22"/>
        <w:rPr>
          <w:bCs/>
        </w:rPr>
      </w:pPr>
      <w:r>
        <w:rPr>
          <w:bCs/>
        </w:rPr>
        <w:t>2020年8月，大庆恒安评价检测有限公司编制了《</w:t>
      </w:r>
      <w:r>
        <w:rPr>
          <w:rFonts w:hint="eastAsia"/>
          <w:bCs/>
          <w:lang w:eastAsia="zh-CN"/>
        </w:rPr>
        <w:t xml:space="preserve"> 采气分公司危险废物规范化暂存工程项目</w:t>
      </w:r>
      <w:r>
        <w:rPr>
          <w:bCs/>
        </w:rPr>
        <w:t>环境影响报告表》</w:t>
      </w:r>
      <w:r>
        <w:rPr>
          <w:rFonts w:hint="eastAsia"/>
          <w:bCs/>
          <w:lang w:eastAsia="zh-CN"/>
        </w:rPr>
        <w:t>，2020年9月3日</w:t>
      </w:r>
      <w:r>
        <w:rPr>
          <w:bCs/>
        </w:rPr>
        <w:t>，绥化市安达生态环境局对本项目环评报告表进行了批复（安环发[2020]53号）。</w:t>
      </w:r>
    </w:p>
    <w:p>
      <w:pPr>
        <w:pStyle w:val="22"/>
        <w:rPr>
          <w:bCs/>
        </w:rPr>
      </w:pPr>
      <w:r>
        <w:rPr>
          <w:bCs/>
        </w:rPr>
        <w:t>本项目</w:t>
      </w:r>
      <w:r>
        <w:rPr>
          <w:rFonts w:hint="eastAsia"/>
          <w:bCs/>
        </w:rPr>
        <w:t>施工单位</w:t>
      </w:r>
      <w:r>
        <w:rPr>
          <w:bCs/>
        </w:rPr>
        <w:t>为苏通建设集团有限公司</w:t>
      </w:r>
      <w:r>
        <w:rPr>
          <w:rFonts w:hint="eastAsia"/>
          <w:bCs/>
        </w:rPr>
        <w:t>，</w:t>
      </w:r>
      <w:r>
        <w:rPr>
          <w:bCs/>
        </w:rPr>
        <w:t>于</w:t>
      </w:r>
      <w:r>
        <w:rPr>
          <w:rFonts w:hint="eastAsia" w:ascii="Times New Roman" w:hAnsi="Times New Roman" w:eastAsia="宋体" w:cs="Times New Roman"/>
          <w:w w:val="99"/>
          <w:sz w:val="24"/>
          <w:szCs w:val="24"/>
          <w:lang w:eastAsia="zh-CN"/>
        </w:rPr>
        <w:t>2021年4月27日开工建设，2021年12月6日竣工完成，由于采气公司原有危废暂存间一直处于使用状态中，本项目于</w:t>
      </w:r>
      <w:r>
        <w:rPr>
          <w:rFonts w:hint="eastAsia" w:ascii="Times New Roman" w:hAnsi="Times New Roman" w:eastAsia="宋体" w:cs="Times New Roman"/>
          <w:color w:val="auto"/>
          <w:w w:val="99"/>
          <w:sz w:val="24"/>
          <w:szCs w:val="24"/>
          <w:lang w:val="en-US" w:eastAsia="zh-CN"/>
        </w:rPr>
        <w:t>2023年2月20日</w:t>
      </w:r>
      <w:r>
        <w:rPr>
          <w:rFonts w:hint="eastAsia" w:ascii="Times New Roman" w:hAnsi="Times New Roman" w:eastAsia="宋体" w:cs="Times New Roman"/>
          <w:w w:val="99"/>
          <w:sz w:val="24"/>
          <w:szCs w:val="24"/>
          <w:lang w:val="en-US" w:eastAsia="zh-CN"/>
        </w:rPr>
        <w:t>正式投入使用</w:t>
      </w:r>
      <w:r>
        <w:rPr>
          <w:bCs/>
        </w:rPr>
        <w:t>，具备竣工验收调查条件。</w:t>
      </w:r>
    </w:p>
    <w:p>
      <w:pPr>
        <w:pStyle w:val="22"/>
      </w:pPr>
      <w:r>
        <w:rPr>
          <w:rFonts w:hint="eastAsia" w:cs="Times New Roman"/>
          <w:szCs w:val="24"/>
          <w:lang w:val="zh-CN"/>
        </w:rPr>
        <w:t>黑龙江永青环保科技有限公司</w:t>
      </w:r>
      <w:r>
        <w:rPr>
          <w:rFonts w:hint="eastAsia"/>
        </w:rPr>
        <w:t>对</w:t>
      </w:r>
      <w:r>
        <w:t>该工程开展竣工环保验收工作，</w:t>
      </w:r>
      <w:r>
        <w:rPr>
          <w:rFonts w:hint="eastAsia"/>
        </w:rPr>
        <w:t>编写了《</w:t>
      </w:r>
      <w:r>
        <w:rPr>
          <w:rFonts w:hint="eastAsia"/>
          <w:bCs/>
          <w:lang w:eastAsia="zh-CN"/>
        </w:rPr>
        <w:t xml:space="preserve"> 采气分公司危险废物规范化暂存工程项目</w:t>
      </w:r>
      <w:r>
        <w:rPr>
          <w:rFonts w:hint="eastAsia"/>
        </w:rPr>
        <w:t>竣工环境保护验收监测报告表》。</w:t>
      </w:r>
    </w:p>
    <w:p>
      <w:pPr>
        <w:pStyle w:val="22"/>
      </w:pPr>
      <w:r>
        <w:rPr>
          <w:rFonts w:hint="eastAsia"/>
        </w:rPr>
        <w:t>2023年3月10日验收组对《采气分公司危险废物规范化暂存工程竣工环境保护验收监测报告表》进行现场评审，2023年4月25日验收监测单位重新提交的验收监测表，并于2023年4月27日通过验收组复审得出验收结论意见：</w:t>
      </w:r>
    </w:p>
    <w:p>
      <w:pPr>
        <w:pStyle w:val="22"/>
      </w:pPr>
      <w:r>
        <w:t>根据该项目</w:t>
      </w:r>
      <w:r>
        <w:rPr>
          <w:rFonts w:hint="eastAsia"/>
        </w:rPr>
        <w:t>竣工环境保护验收监测报告表</w:t>
      </w:r>
      <w:r>
        <w:t>和现场</w:t>
      </w:r>
      <w:r>
        <w:rPr>
          <w:rFonts w:hint="eastAsia"/>
        </w:rPr>
        <w:t>核</w:t>
      </w:r>
      <w:r>
        <w:t>查，</w:t>
      </w:r>
      <w:r>
        <w:rPr>
          <w:rFonts w:hint="eastAsia"/>
        </w:rPr>
        <w:t>该</w:t>
      </w:r>
      <w:r>
        <w:t>项目环保手续完备</w:t>
      </w:r>
      <w:r>
        <w:rPr>
          <w:rFonts w:hint="eastAsia"/>
        </w:rPr>
        <w:t>，</w:t>
      </w:r>
      <w:r>
        <w:t>技术资料齐全，执行了环境影响评价和</w:t>
      </w:r>
      <w:r>
        <w:rPr>
          <w:rFonts w:hint="eastAsia"/>
        </w:rPr>
        <w:t>“三同时”管</w:t>
      </w:r>
      <w:r>
        <w:t>理</w:t>
      </w:r>
      <w:r>
        <w:rPr>
          <w:rFonts w:hint="eastAsia"/>
        </w:rPr>
        <w:t>制度</w:t>
      </w:r>
      <w:r>
        <w:t>，基本落实了环评</w:t>
      </w:r>
      <w:r>
        <w:rPr>
          <w:rFonts w:hint="eastAsia"/>
        </w:rPr>
        <w:t>文件</w:t>
      </w:r>
      <w:r>
        <w:t>及其批复所规定的各项环境污染防治措施，外排污染物符合达标排放要求</w:t>
      </w:r>
      <w:r>
        <w:rPr>
          <w:rFonts w:hint="eastAsia"/>
        </w:rPr>
        <w:t>，</w:t>
      </w:r>
      <w:r>
        <w:t>达到</w:t>
      </w:r>
      <w:r>
        <w:rPr>
          <w:rFonts w:hint="eastAsia"/>
        </w:rPr>
        <w:t>了</w:t>
      </w:r>
      <w:r>
        <w:t>竣工环保验收要求。验收组经认真讨论，一致认为</w:t>
      </w:r>
      <w:r>
        <w:rPr>
          <w:rFonts w:hint="eastAsia"/>
        </w:rPr>
        <w:t>“</w:t>
      </w:r>
      <w:r>
        <w:rPr>
          <w:rFonts w:hint="eastAsia"/>
          <w:lang w:eastAsia="zh-CN"/>
        </w:rPr>
        <w:t>采气分公司危险废物规范化暂存工程</w:t>
      </w:r>
      <w:r>
        <w:rPr>
          <w:rFonts w:hint="eastAsia"/>
        </w:rPr>
        <w:t>”</w:t>
      </w:r>
      <w:r>
        <w:t>满足竣工环境保护验收条件，</w:t>
      </w:r>
      <w:r>
        <w:rPr>
          <w:rFonts w:hint="eastAsia"/>
        </w:rPr>
        <w:t>可</w:t>
      </w:r>
      <w:r>
        <w:t>通过竣工环境保护验收。</w:t>
      </w:r>
    </w:p>
    <w:p>
      <w:pPr>
        <w:pStyle w:val="4"/>
      </w:pPr>
      <w:r>
        <w:rPr>
          <w:rFonts w:hint="eastAsia"/>
        </w:rPr>
        <w:t>1.4</w:t>
      </w:r>
      <w:r>
        <w:t xml:space="preserve"> </w:t>
      </w:r>
      <w:r>
        <w:rPr>
          <w:rFonts w:hint="eastAsia"/>
        </w:rPr>
        <w:t>公众反馈意见及处理情况</w:t>
      </w:r>
    </w:p>
    <w:p>
      <w:pPr>
        <w:pStyle w:val="22"/>
      </w:pPr>
      <w:r>
        <w:rPr>
          <w:rFonts w:hint="eastAsia"/>
        </w:rPr>
        <w:t>本项目</w:t>
      </w:r>
      <w:r>
        <w:t>在</w:t>
      </w:r>
      <w:r>
        <w:rPr>
          <w:rFonts w:hint="eastAsia"/>
        </w:rPr>
        <w:t>设计</w:t>
      </w:r>
      <w:r>
        <w:t>、施工和验收期间未收到过公众反馈意见或投诉</w:t>
      </w:r>
      <w:r>
        <w:rPr>
          <w:rFonts w:hint="eastAsia"/>
        </w:rPr>
        <w:t>。</w:t>
      </w:r>
    </w:p>
    <w:p>
      <w:pPr>
        <w:pStyle w:val="3"/>
      </w:pPr>
      <w:r>
        <w:rPr>
          <w:rFonts w:hint="eastAsia"/>
        </w:rPr>
        <w:t>2</w:t>
      </w:r>
      <w:r>
        <w:t xml:space="preserve"> </w:t>
      </w:r>
      <w:r>
        <w:rPr>
          <w:rFonts w:hint="eastAsia"/>
        </w:rPr>
        <w:t>其他环境保护措施的落实情况</w:t>
      </w:r>
    </w:p>
    <w:p>
      <w:pPr>
        <w:pStyle w:val="22"/>
      </w:pPr>
      <w:r>
        <w:rPr>
          <w:rFonts w:hint="eastAsia"/>
        </w:rPr>
        <w:t>环境影响报告表及其审批部门审批决定中提出的，除环境保护设施外的其他环境保护措施，主要包括制度措施和配套措施等，现将需要说明的措施内容和要求梳理如下：</w:t>
      </w:r>
    </w:p>
    <w:p>
      <w:pPr>
        <w:pStyle w:val="4"/>
      </w:pPr>
      <w:r>
        <w:rPr>
          <w:rFonts w:hint="eastAsia"/>
        </w:rPr>
        <w:t>2.1</w:t>
      </w:r>
      <w:r>
        <w:t xml:space="preserve"> </w:t>
      </w:r>
      <w:r>
        <w:rPr>
          <w:rFonts w:hint="eastAsia"/>
        </w:rPr>
        <w:t>制度措施落实情况</w:t>
      </w:r>
    </w:p>
    <w:p>
      <w:pPr>
        <w:pStyle w:val="22"/>
      </w:pPr>
      <w:r>
        <w:rPr>
          <w:rFonts w:hint="eastAsia"/>
        </w:rPr>
        <w:t>（1）环保组织机构及规章制度</w:t>
      </w:r>
    </w:p>
    <w:p>
      <w:pPr>
        <w:pStyle w:val="22"/>
      </w:pPr>
      <w:r>
        <w:rPr>
          <w:rFonts w:hint="eastAsia" w:ascii="宋体" w:hAnsi="宋体"/>
        </w:rPr>
        <w:t>①</w:t>
      </w:r>
      <w:r>
        <w:rPr>
          <w:rFonts w:hint="eastAsia"/>
        </w:rPr>
        <w:t>环境管理机构</w:t>
      </w:r>
    </w:p>
    <w:p>
      <w:pPr>
        <w:pStyle w:val="32"/>
        <w:rPr>
          <w:lang w:val="zh-CN"/>
        </w:rPr>
      </w:pPr>
      <w:bookmarkStart w:id="0" w:name="_Hlk17962526"/>
      <w:r>
        <w:rPr>
          <w:rFonts w:hint="eastAsia"/>
          <w:lang w:eastAsia="zh-CN"/>
        </w:rPr>
        <w:t>大庆油田有限责任公司采气分公司（储气库分公司）</w:t>
      </w:r>
      <w:r>
        <w:t>已经建立了HSE管理体系和相应的管理机构。环境管理机构基本设置如下：在公司设HSE委员会，下设HSE办公室</w:t>
      </w:r>
      <w:r>
        <w:rPr>
          <w:rFonts w:hint="eastAsia"/>
        </w:rPr>
        <w:t>。</w:t>
      </w:r>
      <w:r>
        <w:t>作业区</w:t>
      </w:r>
      <w:r>
        <w:rPr>
          <w:rFonts w:hint="eastAsia"/>
        </w:rPr>
        <w:t>设置HSE小组</w:t>
      </w:r>
      <w:r>
        <w:t>，在各站场设兼职HSE现场监督员，并逐级落实岗位责任制。对单位日常生产过程中的相关环境工作进行管理。</w:t>
      </w:r>
    </w:p>
    <w:bookmarkEnd w:id="0"/>
    <w:p>
      <w:pPr>
        <w:pStyle w:val="22"/>
      </w:pPr>
      <w:r>
        <w:rPr>
          <w:rFonts w:hint="eastAsia" w:ascii="宋体" w:hAnsi="宋体"/>
        </w:rPr>
        <w:t>②</w:t>
      </w:r>
      <w:r>
        <w:rPr>
          <w:rFonts w:hint="eastAsia"/>
        </w:rPr>
        <w:t>环境管理主要任务</w:t>
      </w:r>
    </w:p>
    <w:p>
      <w:pPr>
        <w:pStyle w:val="22"/>
      </w:pPr>
      <w:r>
        <w:rPr>
          <w:rFonts w:hint="eastAsia"/>
        </w:rPr>
        <w:t>制订环境管理方案，建立污染源档案；编制环境保护规划和计划。</w:t>
      </w:r>
    </w:p>
    <w:p>
      <w:pPr>
        <w:pStyle w:val="22"/>
      </w:pPr>
      <w:r>
        <w:rPr>
          <w:rFonts w:hint="eastAsia"/>
        </w:rPr>
        <w:t>根据本次验收现场及企业调查情况，该项目相关环境管理要求已基本实施。</w:t>
      </w:r>
    </w:p>
    <w:p>
      <w:pPr>
        <w:pStyle w:val="22"/>
      </w:pPr>
      <w:r>
        <w:rPr>
          <w:rFonts w:hint="eastAsia"/>
        </w:rPr>
        <w:t>（2）环境风险防范措施</w:t>
      </w:r>
    </w:p>
    <w:p>
      <w:pPr>
        <w:pStyle w:val="32"/>
      </w:pPr>
      <w:r>
        <w:rPr>
          <w:rFonts w:hint="eastAsia"/>
        </w:rPr>
        <w:t>经调查，本项目自运行以来未发生过环境风险事故。</w:t>
      </w:r>
    </w:p>
    <w:p>
      <w:pPr>
        <w:pStyle w:val="32"/>
      </w:pPr>
      <w:r>
        <w:rPr>
          <w:rFonts w:hint="eastAsia"/>
          <w:lang w:eastAsia="zh-CN"/>
        </w:rPr>
        <w:t>大庆油田有限责任公司采气分公司（储气库分公司）</w:t>
      </w:r>
      <w:r>
        <w:rPr>
          <w:rFonts w:hint="eastAsia"/>
        </w:rPr>
        <w:t>已制定并更新突发事件总体应急预案和环境突发事件专项应急预案，并完成备案。应急预案针对所发生的环境污染事件的应急处置都做了相关规定，针对本项目可能发生的突发事件等应急事故储备了相应</w:t>
      </w:r>
      <w:r>
        <w:t>的</w:t>
      </w:r>
      <w:r>
        <w:rPr>
          <w:rFonts w:hint="eastAsia"/>
        </w:rPr>
        <w:t>应急物资，并针对应急预案定期进行风险应急演练。</w:t>
      </w:r>
    </w:p>
    <w:p>
      <w:pPr>
        <w:pStyle w:val="22"/>
      </w:pPr>
      <w:r>
        <w:rPr>
          <w:rFonts w:hint="eastAsia"/>
        </w:rPr>
        <w:t>本工程建立和健全了事故防范和处理措施、环境风险应急预案，并按照应急预案</w:t>
      </w:r>
      <w:r>
        <w:t>要求</w:t>
      </w:r>
      <w:r>
        <w:rPr>
          <w:rFonts w:hint="eastAsia"/>
        </w:rPr>
        <w:t>定期进行应急演练，可以有效防控环境风险。</w:t>
      </w:r>
    </w:p>
    <w:p>
      <w:pPr>
        <w:pStyle w:val="22"/>
      </w:pPr>
      <w:r>
        <w:rPr>
          <w:rFonts w:hint="eastAsia"/>
        </w:rPr>
        <w:t>（3）环境监测计划</w:t>
      </w:r>
    </w:p>
    <w:p>
      <w:pPr>
        <w:spacing w:line="500" w:lineRule="exact"/>
        <w:ind w:firstLine="480" w:firstLineChars="200"/>
        <w:rPr>
          <w:sz w:val="24"/>
        </w:rPr>
      </w:pPr>
      <w:r>
        <w:rPr>
          <w:rFonts w:hint="eastAsia"/>
          <w:sz w:val="24"/>
          <w:lang w:eastAsia="zh-CN"/>
        </w:rPr>
        <w:t>大庆油田有限责任公司采气分公司（储气库分公司）</w:t>
      </w:r>
      <w:r>
        <w:rPr>
          <w:rFonts w:hint="eastAsia"/>
          <w:sz w:val="24"/>
        </w:rPr>
        <w:t>已按照环评文件要求制定了环境监测计划，并按照监测计划要求开展监测工作。</w:t>
      </w:r>
    </w:p>
    <w:p>
      <w:pPr>
        <w:pStyle w:val="4"/>
      </w:pPr>
      <w:r>
        <w:rPr>
          <w:rFonts w:hint="eastAsia"/>
        </w:rPr>
        <w:t>2.2</w:t>
      </w:r>
      <w:r>
        <w:t xml:space="preserve"> </w:t>
      </w:r>
      <w:r>
        <w:rPr>
          <w:rFonts w:hint="eastAsia"/>
        </w:rPr>
        <w:t>配套措施落实情况</w:t>
      </w:r>
    </w:p>
    <w:p>
      <w:pPr>
        <w:pStyle w:val="22"/>
      </w:pPr>
      <w:r>
        <w:rPr>
          <w:rFonts w:hint="eastAsia"/>
        </w:rPr>
        <w:t>（1）区域削减及淘汰落后产能</w:t>
      </w:r>
    </w:p>
    <w:p>
      <w:pPr>
        <w:pStyle w:val="22"/>
      </w:pPr>
      <w:r>
        <w:rPr>
          <w:rFonts w:hint="eastAsia"/>
        </w:rPr>
        <w:t>本项目不涉及</w:t>
      </w:r>
      <w:r>
        <w:t>区域</w:t>
      </w:r>
      <w:r>
        <w:rPr>
          <w:rFonts w:hint="eastAsia"/>
        </w:rPr>
        <w:t>内</w:t>
      </w:r>
      <w:r>
        <w:t>削减污染物总量措施和淘汰落后产能的措施</w:t>
      </w:r>
      <w:r>
        <w:rPr>
          <w:rFonts w:hint="eastAsia"/>
        </w:rPr>
        <w:t>。</w:t>
      </w:r>
    </w:p>
    <w:p>
      <w:pPr>
        <w:pStyle w:val="22"/>
      </w:pPr>
      <w:r>
        <w:rPr>
          <w:rFonts w:hint="eastAsia"/>
        </w:rPr>
        <w:t>（2）防护距离控制及居民搬迁</w:t>
      </w:r>
    </w:p>
    <w:p>
      <w:pPr>
        <w:pStyle w:val="22"/>
      </w:pPr>
      <w:r>
        <w:rPr>
          <w:rFonts w:hint="eastAsia"/>
        </w:rPr>
        <w:t>本项目</w:t>
      </w:r>
      <w:r>
        <w:t>不涉及防控距离及居民搬迁。</w:t>
      </w:r>
    </w:p>
    <w:p>
      <w:pPr>
        <w:pStyle w:val="4"/>
      </w:pPr>
      <w:r>
        <w:rPr>
          <w:rFonts w:hint="eastAsia"/>
        </w:rPr>
        <w:t>2.3</w:t>
      </w:r>
      <w:r>
        <w:t xml:space="preserve"> </w:t>
      </w:r>
      <w:r>
        <w:rPr>
          <w:rFonts w:hint="eastAsia"/>
        </w:rPr>
        <w:t>其他措施落实情况</w:t>
      </w:r>
    </w:p>
    <w:p>
      <w:pPr>
        <w:pStyle w:val="22"/>
      </w:pPr>
      <w:r>
        <w:rPr>
          <w:rFonts w:hint="eastAsia"/>
        </w:rPr>
        <w:t>本项目</w:t>
      </w:r>
      <w:r>
        <w:t>不涉及珍稀动植物保护、区域环境整治、相关外围工程建设情况等。</w:t>
      </w:r>
    </w:p>
    <w:p>
      <w:pPr>
        <w:pStyle w:val="3"/>
      </w:pPr>
      <w:r>
        <w:rPr>
          <w:rFonts w:hint="eastAsia"/>
        </w:rPr>
        <w:t>3</w:t>
      </w:r>
      <w:r>
        <w:t xml:space="preserve"> </w:t>
      </w:r>
      <w:r>
        <w:rPr>
          <w:rFonts w:hint="eastAsia"/>
        </w:rPr>
        <w:t>整改工作情况</w:t>
      </w:r>
    </w:p>
    <w:p>
      <w:pPr>
        <w:pStyle w:val="22"/>
      </w:pPr>
      <w:r>
        <w:rPr>
          <w:rFonts w:hint="eastAsia"/>
        </w:rPr>
        <w:t>本项目在建设中认真执行了国家和地方有关环境保护法律法规，该工程环评文件、环保设计提出的措施和</w:t>
      </w:r>
      <w:r>
        <w:rPr>
          <w:bCs/>
        </w:rPr>
        <w:t>绥化市安达生态环境局</w:t>
      </w:r>
      <w:r>
        <w:rPr>
          <w:rFonts w:hint="eastAsia"/>
        </w:rPr>
        <w:t>对项目批复的各项要求基本上得到落实，</w:t>
      </w:r>
      <w:r>
        <w:t>无需进行整改。</w:t>
      </w:r>
    </w:p>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5436510"/>
    </w:sdtPr>
    <w:sdtContent>
      <w:p>
        <w:pPr>
          <w:pStyle w:val="9"/>
          <w:jc w:val="center"/>
        </w:pPr>
        <w:r>
          <w:fldChar w:fldCharType="begin"/>
        </w:r>
        <w:r>
          <w:instrText xml:space="preserve">PAGE   \* MERGEFORMAT</w:instrText>
        </w:r>
        <w:r>
          <w:fldChar w:fldCharType="separate"/>
        </w:r>
        <w:r>
          <w:rPr>
            <w:lang w:val="zh-CN"/>
          </w:rPr>
          <w:t>3</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0ZmZjNzViMmYxNzY1NjVjMTg4MjEzZTliNDA0NjIifQ=="/>
  </w:docVars>
  <w:rsids>
    <w:rsidRoot w:val="007C206A"/>
    <w:rsid w:val="00075D27"/>
    <w:rsid w:val="00075FA0"/>
    <w:rsid w:val="00077647"/>
    <w:rsid w:val="00090DC4"/>
    <w:rsid w:val="000B27D3"/>
    <w:rsid w:val="000D01D0"/>
    <w:rsid w:val="00106979"/>
    <w:rsid w:val="00156BC8"/>
    <w:rsid w:val="0017326C"/>
    <w:rsid w:val="001A4526"/>
    <w:rsid w:val="001F095E"/>
    <w:rsid w:val="001F747D"/>
    <w:rsid w:val="002310F5"/>
    <w:rsid w:val="002776BD"/>
    <w:rsid w:val="00290D6F"/>
    <w:rsid w:val="002B75F1"/>
    <w:rsid w:val="002E5C1C"/>
    <w:rsid w:val="00334D73"/>
    <w:rsid w:val="00361BC6"/>
    <w:rsid w:val="0036373C"/>
    <w:rsid w:val="003F71FF"/>
    <w:rsid w:val="004013C2"/>
    <w:rsid w:val="00451399"/>
    <w:rsid w:val="00467BE4"/>
    <w:rsid w:val="00497E73"/>
    <w:rsid w:val="004A6787"/>
    <w:rsid w:val="004B6DD6"/>
    <w:rsid w:val="004B7975"/>
    <w:rsid w:val="004B7ECE"/>
    <w:rsid w:val="005042D6"/>
    <w:rsid w:val="00530D45"/>
    <w:rsid w:val="00550CBF"/>
    <w:rsid w:val="005631B8"/>
    <w:rsid w:val="005736E3"/>
    <w:rsid w:val="005C6EAB"/>
    <w:rsid w:val="00631E5B"/>
    <w:rsid w:val="00684208"/>
    <w:rsid w:val="00696EF3"/>
    <w:rsid w:val="006B3863"/>
    <w:rsid w:val="006C6D8E"/>
    <w:rsid w:val="006F1005"/>
    <w:rsid w:val="00705A95"/>
    <w:rsid w:val="00723533"/>
    <w:rsid w:val="00734160"/>
    <w:rsid w:val="0073470F"/>
    <w:rsid w:val="00754BCE"/>
    <w:rsid w:val="00764ACB"/>
    <w:rsid w:val="007719B7"/>
    <w:rsid w:val="007866F5"/>
    <w:rsid w:val="00791978"/>
    <w:rsid w:val="007C206A"/>
    <w:rsid w:val="007E1E3B"/>
    <w:rsid w:val="007F0E21"/>
    <w:rsid w:val="007F7EF4"/>
    <w:rsid w:val="00800772"/>
    <w:rsid w:val="00805327"/>
    <w:rsid w:val="0083736B"/>
    <w:rsid w:val="008401B2"/>
    <w:rsid w:val="00843061"/>
    <w:rsid w:val="00854D16"/>
    <w:rsid w:val="00856F3A"/>
    <w:rsid w:val="00865B97"/>
    <w:rsid w:val="00894CC8"/>
    <w:rsid w:val="008C100F"/>
    <w:rsid w:val="008F3048"/>
    <w:rsid w:val="009D2831"/>
    <w:rsid w:val="009E13D1"/>
    <w:rsid w:val="009E2F7A"/>
    <w:rsid w:val="00A500C0"/>
    <w:rsid w:val="00A9201F"/>
    <w:rsid w:val="00A94DD5"/>
    <w:rsid w:val="00AE4896"/>
    <w:rsid w:val="00B41343"/>
    <w:rsid w:val="00B4338B"/>
    <w:rsid w:val="00B45BAA"/>
    <w:rsid w:val="00B62268"/>
    <w:rsid w:val="00B66FFE"/>
    <w:rsid w:val="00B7161C"/>
    <w:rsid w:val="00B72BFF"/>
    <w:rsid w:val="00BB07C2"/>
    <w:rsid w:val="00BE4E85"/>
    <w:rsid w:val="00C05B78"/>
    <w:rsid w:val="00C1091B"/>
    <w:rsid w:val="00C30D39"/>
    <w:rsid w:val="00C7337A"/>
    <w:rsid w:val="00C82427"/>
    <w:rsid w:val="00C9567E"/>
    <w:rsid w:val="00CA1E77"/>
    <w:rsid w:val="00CC2416"/>
    <w:rsid w:val="00CD19EA"/>
    <w:rsid w:val="00CF47FF"/>
    <w:rsid w:val="00DE62FE"/>
    <w:rsid w:val="00E73D2E"/>
    <w:rsid w:val="00EF1C4D"/>
    <w:rsid w:val="00EF3884"/>
    <w:rsid w:val="00F55EE7"/>
    <w:rsid w:val="00F76CD9"/>
    <w:rsid w:val="00FB23C0"/>
    <w:rsid w:val="03BB7C9E"/>
    <w:rsid w:val="04501FCC"/>
    <w:rsid w:val="05645572"/>
    <w:rsid w:val="08055059"/>
    <w:rsid w:val="0EAF5A5D"/>
    <w:rsid w:val="153503CE"/>
    <w:rsid w:val="17882C8F"/>
    <w:rsid w:val="23305D38"/>
    <w:rsid w:val="25F15ED2"/>
    <w:rsid w:val="2FD83F58"/>
    <w:rsid w:val="36FF709E"/>
    <w:rsid w:val="587B1F85"/>
    <w:rsid w:val="5B3E360F"/>
    <w:rsid w:val="6CAA7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22" w:semiHidden="0" w:name="Strong"/>
    <w:lsdException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3"/>
    <w:qFormat/>
    <w:uiPriority w:val="0"/>
    <w:pPr>
      <w:keepNext/>
      <w:keepLines/>
      <w:spacing w:line="360" w:lineRule="auto"/>
      <w:jc w:val="left"/>
      <w:outlineLvl w:val="0"/>
    </w:pPr>
    <w:rPr>
      <w:rFonts w:ascii="Times New Roman" w:hAnsi="Times New Roman" w:eastAsia="黑体" w:cs="Times New Roman"/>
      <w:bCs/>
      <w:kern w:val="44"/>
      <w:sz w:val="28"/>
      <w:szCs w:val="44"/>
    </w:rPr>
  </w:style>
  <w:style w:type="paragraph" w:styleId="4">
    <w:name w:val="heading 2"/>
    <w:basedOn w:val="1"/>
    <w:next w:val="1"/>
    <w:link w:val="26"/>
    <w:qFormat/>
    <w:uiPriority w:val="0"/>
    <w:pPr>
      <w:spacing w:line="360" w:lineRule="auto"/>
      <w:outlineLvl w:val="1"/>
    </w:pPr>
    <w:rPr>
      <w:rFonts w:ascii="Times New Roman" w:hAnsi="Times New Roman" w:eastAsia="黑体" w:cs="Times New Roman"/>
      <w:bCs/>
      <w:kern w:val="0"/>
      <w:sz w:val="24"/>
      <w:szCs w:val="20"/>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spacing w:beforeLines="10" w:afterLines="10"/>
      <w:ind w:left="100" w:leftChars="100"/>
    </w:pPr>
    <w:rPr>
      <w:rFonts w:ascii="Times New Roman" w:hAnsi="Times New Roman" w:eastAsia="宋体"/>
    </w:rPr>
  </w:style>
  <w:style w:type="paragraph" w:styleId="5">
    <w:name w:val="Document Map"/>
    <w:basedOn w:val="1"/>
    <w:link w:val="39"/>
    <w:semiHidden/>
    <w:unhideWhenUsed/>
    <w:qFormat/>
    <w:uiPriority w:val="99"/>
    <w:rPr>
      <w:rFonts w:ascii="宋体" w:eastAsia="宋体"/>
      <w:sz w:val="18"/>
      <w:szCs w:val="18"/>
    </w:rPr>
  </w:style>
  <w:style w:type="paragraph" w:styleId="6">
    <w:name w:val="annotation text"/>
    <w:basedOn w:val="1"/>
    <w:link w:val="44"/>
    <w:qFormat/>
    <w:uiPriority w:val="0"/>
    <w:pPr>
      <w:jc w:val="left"/>
    </w:pPr>
    <w:rPr>
      <w:rFonts w:ascii="Times New Roman" w:hAnsi="Times New Roman" w:eastAsia="宋体" w:cs="Times New Roman"/>
      <w:szCs w:val="24"/>
    </w:rPr>
  </w:style>
  <w:style w:type="paragraph" w:styleId="7">
    <w:name w:val="Body Text Indent 2"/>
    <w:basedOn w:val="1"/>
    <w:link w:val="43"/>
    <w:qFormat/>
    <w:uiPriority w:val="0"/>
    <w:pPr>
      <w:spacing w:after="120" w:line="480" w:lineRule="auto"/>
      <w:ind w:left="420" w:leftChars="200"/>
    </w:pPr>
    <w:rPr>
      <w:rFonts w:ascii="Times New Roman" w:hAnsi="Calibri" w:eastAsia="宋体" w:cs="Times New Roman"/>
      <w:szCs w:val="24"/>
    </w:rPr>
  </w:style>
  <w:style w:type="paragraph" w:styleId="8">
    <w:name w:val="Balloon Text"/>
    <w:basedOn w:val="1"/>
    <w:link w:val="46"/>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spacing w:beforeLines="20" w:afterLines="20"/>
    </w:pPr>
    <w:rPr>
      <w:rFonts w:ascii="Times New Roman" w:hAnsi="Times New Roman" w:eastAsia="黑体"/>
    </w:r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character" w:styleId="15">
    <w:name w:val="annotation reference"/>
    <w:qFormat/>
    <w:uiPriority w:val="0"/>
    <w:rPr>
      <w:sz w:val="21"/>
      <w:szCs w:val="21"/>
    </w:rPr>
  </w:style>
  <w:style w:type="paragraph" w:customStyle="1" w:styleId="16">
    <w:name w:val="样式 正文11 + 首行缩进:  2 字符"/>
    <w:basedOn w:val="17"/>
    <w:qFormat/>
    <w:uiPriority w:val="0"/>
    <w:pPr>
      <w:tabs>
        <w:tab w:val="left" w:pos="1120"/>
      </w:tabs>
      <w:spacing w:line="500" w:lineRule="exact"/>
      <w:ind w:firstLine="560" w:firstLineChars="200"/>
    </w:pPr>
    <w:rPr>
      <w:rFonts w:ascii="宋体" w:hAnsi="宋体" w:cs="宋体"/>
      <w:color w:val="FF0000"/>
      <w:sz w:val="28"/>
    </w:rPr>
  </w:style>
  <w:style w:type="paragraph" w:customStyle="1" w:styleId="17">
    <w:name w:val="O.K.1"/>
    <w:basedOn w:val="4"/>
    <w:qFormat/>
    <w:uiPriority w:val="0"/>
    <w:pPr>
      <w:tabs>
        <w:tab w:val="left" w:pos="1120"/>
      </w:tabs>
      <w:ind w:firstLine="482"/>
    </w:pPr>
  </w:style>
  <w:style w:type="character" w:customStyle="1" w:styleId="18">
    <w:name w:val="页眉 Char"/>
    <w:basedOn w:val="13"/>
    <w:link w:val="10"/>
    <w:qFormat/>
    <w:uiPriority w:val="99"/>
    <w:rPr>
      <w:sz w:val="18"/>
      <w:szCs w:val="18"/>
    </w:rPr>
  </w:style>
  <w:style w:type="character" w:customStyle="1" w:styleId="19">
    <w:name w:val="页脚 Char"/>
    <w:basedOn w:val="13"/>
    <w:link w:val="9"/>
    <w:qFormat/>
    <w:uiPriority w:val="99"/>
    <w:rPr>
      <w:sz w:val="18"/>
      <w:szCs w:val="18"/>
    </w:rPr>
  </w:style>
  <w:style w:type="paragraph" w:customStyle="1" w:styleId="20">
    <w:name w:val="图片"/>
    <w:basedOn w:val="1"/>
    <w:link w:val="21"/>
    <w:qFormat/>
    <w:uiPriority w:val="0"/>
    <w:pPr>
      <w:spacing w:line="26" w:lineRule="atLeast"/>
      <w:jc w:val="center"/>
    </w:pPr>
    <w:rPr>
      <w:rFonts w:ascii="Times New Roman" w:hAnsi="Times New Roman" w:eastAsia="宋体"/>
      <w:sz w:val="24"/>
    </w:rPr>
  </w:style>
  <w:style w:type="character" w:customStyle="1" w:styleId="21">
    <w:name w:val="图片 Char"/>
    <w:basedOn w:val="13"/>
    <w:link w:val="20"/>
    <w:qFormat/>
    <w:uiPriority w:val="0"/>
    <w:rPr>
      <w:rFonts w:ascii="Times New Roman" w:hAnsi="Times New Roman" w:eastAsia="宋体"/>
      <w:sz w:val="24"/>
    </w:rPr>
  </w:style>
  <w:style w:type="paragraph" w:customStyle="1" w:styleId="22">
    <w:name w:val="正文2"/>
    <w:basedOn w:val="1"/>
    <w:link w:val="24"/>
    <w:qFormat/>
    <w:uiPriority w:val="0"/>
    <w:pPr>
      <w:spacing w:line="360" w:lineRule="auto"/>
      <w:ind w:firstLine="480" w:firstLineChars="200"/>
    </w:pPr>
    <w:rPr>
      <w:rFonts w:ascii="Times New Roman" w:hAnsi="Times New Roman" w:eastAsia="宋体"/>
      <w:sz w:val="24"/>
    </w:rPr>
  </w:style>
  <w:style w:type="character" w:customStyle="1" w:styleId="23">
    <w:name w:val="标题 1 Char"/>
    <w:basedOn w:val="13"/>
    <w:link w:val="3"/>
    <w:qFormat/>
    <w:uiPriority w:val="0"/>
    <w:rPr>
      <w:rFonts w:ascii="Times New Roman" w:hAnsi="Times New Roman" w:eastAsia="黑体" w:cs="Times New Roman"/>
      <w:bCs/>
      <w:kern w:val="44"/>
      <w:sz w:val="28"/>
      <w:szCs w:val="44"/>
    </w:rPr>
  </w:style>
  <w:style w:type="character" w:customStyle="1" w:styleId="24">
    <w:name w:val="正文2 Char"/>
    <w:basedOn w:val="13"/>
    <w:link w:val="22"/>
    <w:qFormat/>
    <w:uiPriority w:val="0"/>
    <w:rPr>
      <w:rFonts w:ascii="Times New Roman" w:hAnsi="Times New Roman" w:eastAsia="宋体"/>
      <w:sz w:val="24"/>
    </w:rPr>
  </w:style>
  <w:style w:type="character" w:customStyle="1" w:styleId="25">
    <w:name w:val="标题 2 Char"/>
    <w:basedOn w:val="13"/>
    <w:semiHidden/>
    <w:qFormat/>
    <w:uiPriority w:val="9"/>
    <w:rPr>
      <w:rFonts w:asciiTheme="majorHAnsi" w:hAnsiTheme="majorHAnsi" w:eastAsiaTheme="majorEastAsia" w:cstheme="majorBidi"/>
      <w:b/>
      <w:bCs/>
      <w:sz w:val="32"/>
      <w:szCs w:val="32"/>
    </w:rPr>
  </w:style>
  <w:style w:type="character" w:customStyle="1" w:styleId="26">
    <w:name w:val="标题 2 Char1"/>
    <w:link w:val="4"/>
    <w:qFormat/>
    <w:uiPriority w:val="0"/>
    <w:rPr>
      <w:rFonts w:ascii="Times New Roman" w:hAnsi="Times New Roman" w:eastAsia="黑体" w:cs="Times New Roman"/>
      <w:bCs/>
      <w:kern w:val="0"/>
      <w:sz w:val="24"/>
      <w:szCs w:val="20"/>
    </w:rPr>
  </w:style>
  <w:style w:type="table" w:customStyle="1" w:styleId="27">
    <w:name w:val="验收"/>
    <w:basedOn w:val="12"/>
    <w:qFormat/>
    <w:uiPriority w:val="99"/>
    <w:pPr>
      <w:widowControl w:val="0"/>
      <w:jc w:val="center"/>
    </w:pPr>
    <w:tblPr>
      <w:tblBorders>
        <w:top w:val="single" w:color="auto" w:sz="4" w:space="0"/>
        <w:bottom w:val="single" w:color="auto" w:sz="4" w:space="0"/>
        <w:insideH w:val="single" w:color="auto" w:sz="4" w:space="0"/>
        <w:insideV w:val="single" w:color="auto" w:sz="4" w:space="0"/>
      </w:tblBorders>
    </w:tblPr>
    <w:tcPr>
      <w:vAlign w:val="center"/>
    </w:tcPr>
  </w:style>
  <w:style w:type="paragraph" w:customStyle="1" w:styleId="28">
    <w:name w:val="表名"/>
    <w:basedOn w:val="22"/>
    <w:link w:val="29"/>
    <w:qFormat/>
    <w:uiPriority w:val="0"/>
    <w:pPr>
      <w:ind w:firstLine="0" w:firstLineChars="0"/>
      <w:jc w:val="center"/>
    </w:pPr>
  </w:style>
  <w:style w:type="character" w:customStyle="1" w:styleId="29">
    <w:name w:val="表名 Char"/>
    <w:basedOn w:val="24"/>
    <w:link w:val="28"/>
    <w:qFormat/>
    <w:uiPriority w:val="0"/>
    <w:rPr>
      <w:rFonts w:ascii="Times New Roman" w:hAnsi="Times New Roman" w:eastAsia="宋体"/>
      <w:sz w:val="24"/>
    </w:rPr>
  </w:style>
  <w:style w:type="paragraph" w:customStyle="1" w:styleId="30">
    <w:name w:val="表格"/>
    <w:basedOn w:val="1"/>
    <w:next w:val="1"/>
    <w:link w:val="31"/>
    <w:qFormat/>
    <w:uiPriority w:val="0"/>
    <w:pPr>
      <w:adjustRightInd w:val="0"/>
      <w:jc w:val="center"/>
      <w:textAlignment w:val="baseline"/>
    </w:pPr>
    <w:rPr>
      <w:rFonts w:ascii="Times New Roman" w:hAnsi="Times New Roman" w:eastAsia="宋体" w:cs="宋体"/>
      <w:kern w:val="28"/>
      <w:szCs w:val="21"/>
    </w:rPr>
  </w:style>
  <w:style w:type="character" w:customStyle="1" w:styleId="31">
    <w:name w:val="表格 Char"/>
    <w:link w:val="30"/>
    <w:qFormat/>
    <w:uiPriority w:val="0"/>
    <w:rPr>
      <w:rFonts w:ascii="Times New Roman" w:hAnsi="Times New Roman" w:eastAsia="宋体" w:cs="宋体"/>
      <w:kern w:val="28"/>
      <w:szCs w:val="21"/>
    </w:rPr>
  </w:style>
  <w:style w:type="paragraph" w:customStyle="1" w:styleId="32">
    <w:name w:val="AP-正文无级"/>
    <w:basedOn w:val="1"/>
    <w:link w:val="33"/>
    <w:qFormat/>
    <w:uiPriority w:val="0"/>
    <w:pPr>
      <w:spacing w:line="360" w:lineRule="auto"/>
      <w:ind w:firstLine="480" w:firstLineChars="200"/>
    </w:pPr>
    <w:rPr>
      <w:rFonts w:ascii="Times New Roman" w:hAnsi="Times New Roman" w:eastAsia="宋体" w:cs="Times New Roman"/>
      <w:sz w:val="24"/>
      <w:szCs w:val="24"/>
    </w:rPr>
  </w:style>
  <w:style w:type="character" w:customStyle="1" w:styleId="33">
    <w:name w:val="AP-正文无级 字符"/>
    <w:link w:val="32"/>
    <w:qFormat/>
    <w:uiPriority w:val="0"/>
    <w:rPr>
      <w:rFonts w:ascii="Times New Roman" w:hAnsi="Times New Roman" w:eastAsia="宋体" w:cs="Times New Roman"/>
      <w:sz w:val="24"/>
      <w:szCs w:val="24"/>
    </w:rPr>
  </w:style>
  <w:style w:type="paragraph" w:customStyle="1" w:styleId="34">
    <w:name w:val="HP-表首"/>
    <w:qFormat/>
    <w:uiPriority w:val="0"/>
    <w:pPr>
      <w:tabs>
        <w:tab w:val="center" w:pos="4200"/>
        <w:tab w:val="right" w:pos="8400"/>
      </w:tabs>
      <w:adjustRightInd w:val="0"/>
      <w:snapToGrid w:val="0"/>
      <w:jc w:val="center"/>
    </w:pPr>
    <w:rPr>
      <w:rFonts w:ascii="Times New Roman" w:hAnsi="Times New Roman" w:eastAsia="宋体" w:cs="Times New Roman"/>
      <w:b/>
      <w:snapToGrid w:val="0"/>
      <w:sz w:val="21"/>
      <w:szCs w:val="21"/>
      <w:lang w:val="en-US" w:eastAsia="zh-CN" w:bidi="ar-SA"/>
    </w:rPr>
  </w:style>
  <w:style w:type="table" w:customStyle="1" w:styleId="35">
    <w:name w:val="环评"/>
    <w:basedOn w:val="12"/>
    <w:qFormat/>
    <w:uiPriority w:val="0"/>
    <w:pPr>
      <w:jc w:val="center"/>
    </w:pPr>
    <w:tblPr>
      <w:tblBorders>
        <w:top w:val="single" w:color="auto" w:sz="12" w:space="0"/>
        <w:bottom w:val="single" w:color="auto" w:sz="12" w:space="0"/>
        <w:insideH w:val="single" w:color="auto" w:sz="4" w:space="0"/>
        <w:insideV w:val="single" w:color="auto" w:sz="4" w:space="0"/>
      </w:tblBorders>
    </w:tblPr>
    <w:tcPr>
      <w:vAlign w:val="center"/>
    </w:tcPr>
  </w:style>
  <w:style w:type="paragraph" w:customStyle="1" w:styleId="36">
    <w:name w:val="FP-表中字 表"/>
    <w:basedOn w:val="1"/>
    <w:link w:val="37"/>
    <w:qFormat/>
    <w:uiPriority w:val="0"/>
    <w:pPr>
      <w:widowControl/>
      <w:adjustRightInd w:val="0"/>
      <w:snapToGrid w:val="0"/>
      <w:jc w:val="center"/>
    </w:pPr>
    <w:rPr>
      <w:rFonts w:ascii="Times New Roman" w:hAnsi="Times New Roman" w:eastAsia="宋体" w:cs="Times New Roman"/>
      <w:snapToGrid w:val="0"/>
      <w:kern w:val="0"/>
      <w:szCs w:val="21"/>
    </w:rPr>
  </w:style>
  <w:style w:type="character" w:customStyle="1" w:styleId="37">
    <w:name w:val="FP-表中字 表 字符"/>
    <w:basedOn w:val="13"/>
    <w:link w:val="36"/>
    <w:qFormat/>
    <w:uiPriority w:val="0"/>
    <w:rPr>
      <w:rFonts w:ascii="Times New Roman" w:hAnsi="Times New Roman" w:eastAsia="宋体" w:cs="Times New Roman"/>
      <w:snapToGrid w:val="0"/>
      <w:kern w:val="0"/>
      <w:szCs w:val="21"/>
    </w:rPr>
  </w:style>
  <w:style w:type="character" w:customStyle="1" w:styleId="38">
    <w:name w:val="Header or footer + SimSun"/>
    <w:basedOn w:val="13"/>
    <w:qFormat/>
    <w:uiPriority w:val="0"/>
    <w:rPr>
      <w:rFonts w:ascii="宋体" w:hAnsi="宋体" w:eastAsia="宋体" w:cs="宋体"/>
      <w:color w:val="000000"/>
      <w:spacing w:val="0"/>
      <w:w w:val="100"/>
      <w:position w:val="0"/>
      <w:sz w:val="32"/>
      <w:szCs w:val="32"/>
      <w:u w:val="none"/>
      <w:lang w:val="zh-TW"/>
    </w:rPr>
  </w:style>
  <w:style w:type="character" w:customStyle="1" w:styleId="39">
    <w:name w:val="文档结构图 Char"/>
    <w:basedOn w:val="13"/>
    <w:link w:val="5"/>
    <w:semiHidden/>
    <w:qFormat/>
    <w:uiPriority w:val="99"/>
    <w:rPr>
      <w:rFonts w:ascii="宋体" w:eastAsia="宋体"/>
      <w:sz w:val="18"/>
      <w:szCs w:val="18"/>
    </w:rPr>
  </w:style>
  <w:style w:type="character" w:customStyle="1" w:styleId="40">
    <w:name w:val="正文 Char"/>
    <w:link w:val="41"/>
    <w:qFormat/>
    <w:uiPriority w:val="0"/>
    <w:rPr>
      <w:rFonts w:ascii="宋体" w:hAnsi="宋体" w:cs="Times New Roman"/>
      <w:sz w:val="24"/>
      <w:szCs w:val="24"/>
    </w:rPr>
  </w:style>
  <w:style w:type="paragraph" w:customStyle="1" w:styleId="41">
    <w:name w:val="正文1"/>
    <w:basedOn w:val="1"/>
    <w:link w:val="40"/>
    <w:qFormat/>
    <w:uiPriority w:val="0"/>
    <w:pPr>
      <w:spacing w:line="500" w:lineRule="exact"/>
      <w:ind w:firstLine="480" w:firstLineChars="200"/>
    </w:pPr>
    <w:rPr>
      <w:rFonts w:ascii="宋体" w:hAnsi="宋体" w:cs="Times New Roman"/>
      <w:sz w:val="24"/>
      <w:szCs w:val="24"/>
    </w:rPr>
  </w:style>
  <w:style w:type="paragraph" w:customStyle="1" w:styleId="4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3">
    <w:name w:val="正文文本缩进 2 Char"/>
    <w:basedOn w:val="13"/>
    <w:link w:val="7"/>
    <w:qFormat/>
    <w:uiPriority w:val="0"/>
    <w:rPr>
      <w:rFonts w:hAnsi="Calibri"/>
      <w:kern w:val="2"/>
      <w:sz w:val="21"/>
      <w:szCs w:val="24"/>
    </w:rPr>
  </w:style>
  <w:style w:type="character" w:customStyle="1" w:styleId="44">
    <w:name w:val="批注文字 Char"/>
    <w:link w:val="6"/>
    <w:qFormat/>
    <w:uiPriority w:val="0"/>
    <w:rPr>
      <w:kern w:val="2"/>
      <w:sz w:val="21"/>
      <w:szCs w:val="24"/>
    </w:rPr>
  </w:style>
  <w:style w:type="character" w:customStyle="1" w:styleId="45">
    <w:name w:val="批注文字 Char1"/>
    <w:basedOn w:val="13"/>
    <w:semiHidden/>
    <w:qFormat/>
    <w:uiPriority w:val="99"/>
    <w:rPr>
      <w:rFonts w:asciiTheme="minorHAnsi" w:hAnsiTheme="minorHAnsi" w:eastAsiaTheme="minorEastAsia" w:cstheme="minorBidi"/>
      <w:kern w:val="2"/>
      <w:sz w:val="21"/>
      <w:szCs w:val="22"/>
    </w:rPr>
  </w:style>
  <w:style w:type="character" w:customStyle="1" w:styleId="46">
    <w:name w:val="批注框文本 Char"/>
    <w:basedOn w:val="13"/>
    <w:link w:val="8"/>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1906</Words>
  <Characters>2043</Characters>
  <Lines>12</Lines>
  <Paragraphs>3</Paragraphs>
  <TotalTime>4</TotalTime>
  <ScaleCrop>false</ScaleCrop>
  <LinksUpToDate>false</LinksUpToDate>
  <CharactersWithSpaces>2058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2021-12-13T06:55:00Z</dcterms:created>
  <dc:creator>cf</dc:creator>
  <cp:lastModifiedBy>悬崖上的舞者</cp:lastModifiedBy>
  <dcterms:modified xsi:type="dcterms:W3CDTF">2023-05-04T02:50:37Z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BFEFD7241D654BB9BAEA7E0C6D1C9953</vt:lpwstr>
  </property>
</Properties>
</file>